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9" w:rsidRPr="00D36019" w:rsidRDefault="00D36019" w:rsidP="00D36019">
      <w:pPr>
        <w:shd w:val="clear" w:color="auto" w:fill="365D95"/>
        <w:spacing w:line="240" w:lineRule="auto"/>
        <w:textAlignment w:val="baseline"/>
        <w:outlineLvl w:val="0"/>
        <w:rPr>
          <w:rFonts w:ascii="Helvetica" w:eastAsia="Times New Roman" w:hAnsi="Helvetica" w:cs="Helvetica"/>
          <w:color w:val="FDFDFD"/>
          <w:kern w:val="36"/>
          <w:sz w:val="38"/>
          <w:szCs w:val="38"/>
        </w:rPr>
      </w:pPr>
      <w:r w:rsidRPr="00D36019">
        <w:rPr>
          <w:rFonts w:ascii="Arial" w:eastAsia="Times New Roman" w:hAnsi="Arial" w:cs="Arial"/>
          <w:color w:val="0000FF"/>
          <w:kern w:val="36"/>
          <w:sz w:val="38"/>
          <w:u w:val="single"/>
        </w:rPr>
        <w:t>Nu Html Checker</w:t>
      </w:r>
    </w:p>
    <w:p w:rsidR="00D36019" w:rsidRPr="00D36019" w:rsidRDefault="00D36019" w:rsidP="00D36019">
      <w:pPr>
        <w:spacing w:before="120" w:after="120" w:line="240" w:lineRule="auto"/>
        <w:ind w:left="604" w:right="604"/>
        <w:rPr>
          <w:rFonts w:ascii="Arial" w:eastAsia="Times New Roman" w:hAnsi="Arial" w:cs="Arial"/>
          <w:color w:val="AAAAAA"/>
          <w:sz w:val="24"/>
          <w:szCs w:val="24"/>
        </w:rPr>
      </w:pPr>
      <w:r w:rsidRPr="00D36019">
        <w:rPr>
          <w:rFonts w:ascii="Arial" w:eastAsia="Times New Roman" w:hAnsi="Arial" w:cs="Arial"/>
          <w:color w:val="AAAAAA"/>
          <w:sz w:val="24"/>
          <w:szCs w:val="24"/>
        </w:rPr>
        <w:t>This tool is an ongoing experiment in better HTML checking, and its behavior remains subject to change</w:t>
      </w:r>
    </w:p>
    <w:p w:rsidR="00D36019" w:rsidRPr="00D36019" w:rsidRDefault="00D36019" w:rsidP="00D36019">
      <w:pPr>
        <w:spacing w:before="100" w:beforeAutospacing="1" w:after="100" w:afterAutospacing="1" w:line="320" w:lineRule="atLeast"/>
        <w:ind w:left="604"/>
        <w:outlineLvl w:val="1"/>
        <w:rPr>
          <w:rFonts w:ascii="Arial" w:eastAsia="Times New Roman" w:hAnsi="Arial" w:cs="Arial"/>
          <w:b/>
          <w:bCs/>
          <w:color w:val="1F2126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1F2126"/>
          <w:sz w:val="24"/>
          <w:szCs w:val="24"/>
        </w:rPr>
        <w:t>Showing results for https://www.drfelix.co.uk/</w:t>
      </w:r>
    </w:p>
    <w:p w:rsidR="00D36019" w:rsidRPr="00D36019" w:rsidRDefault="00D36019" w:rsidP="00D360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601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CC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Content-Type was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text/html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 Using the HTML parser.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CC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: Using the schema for HTML with SVG 1.1, </w:t>
      </w:r>
      <w:proofErr w:type="spell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MathML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3.0, </w:t>
      </w:r>
      <w:proofErr w:type="spell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RDFa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1.1, and ITS 2.0 support.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 </w:t>
      </w: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meta</w:t>
      </w:r>
      <w:proofErr w:type="gram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with an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http-equiv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whose value is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X-UA-Compatible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must have a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content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with the value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IE=edge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20, column 3; to line 20, column 64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-8" /&gt;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&lt;meta http-equiv="X-UA-Compatible" content="IE=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edge</w:t>
      </w:r>
      <w:proofErr w:type="gram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,chrome</w:t>
      </w:r>
      <w:proofErr w:type="spellEnd"/>
      <w:proofErr w:type="gram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=1"&gt;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Bad value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https://fonts.googleapis.com/css?family=Roboto+Slab|Roboto:100,300|Vollkorn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for attribute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href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on element </w:t>
      </w:r>
      <w:hyperlink r:id="rId5" w:anchor="the-link-element" w:history="1"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link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: Illegal character in query: not a URL code point.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130, column 3; to line 130, column 124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ts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--&gt;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&lt;link href='https://fonts.googleapis.com/css?family=Roboto+Slab|Roboto:100,300|Vollkorn'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rel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='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stylesheet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' type='text/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css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'&gt;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&lt;/h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Syntax of URL:</w:t>
      </w:r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Any URL.</w:t>
      </w:r>
      <w:proofErr w:type="gram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For example: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/hello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#canvas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, or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http://example.org/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 Characters should be represented in </w:t>
      </w:r>
      <w:hyperlink r:id="rId6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NFC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 and spaces should be escaped as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%20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Article lacks heading. Consider using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h2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36019">
        <w:rPr>
          <w:rFonts w:ascii="Courier New" w:eastAsia="Times New Roman" w:hAnsi="Courier New" w:cs="Courier New"/>
          <w:color w:val="000000"/>
          <w:sz w:val="20"/>
        </w:rPr>
        <w:t>h6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elements to </w:t>
      </w:r>
      <w:hyperlink r:id="rId7" w:tooltip="Identifying article elements with headings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add identifying headings to all articles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156, column 4; to line 156, column 59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an4"&gt;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&lt;article id="nav_menu-2" class="widget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widget_nav_menu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&lt;div c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Element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nav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does not need a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role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184, column 3; to line 184, column 25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nner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nav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role="navigation"&gt;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&lt;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Duplicate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326, column 1; to line 326, column 25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first occurrence of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was here.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316, column 6; to line 316, column 30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Duplicate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337, column 1; to line 337, column 25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first occurrence of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was here.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316, column 6; to line 316, column 30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Duplicate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348, column 1; to line 348, column 25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first occurrence of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was here.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316, column 6; to line 316, column 30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Duplicate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378, column 4; to line 378, column 28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well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first occurrence of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was here.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316, column 6; to line 316, column 30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Duplicate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441, column 6; to line 441, column 30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 first occurrence of ID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wpcr_respond_1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was here.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316, column 6; to line 316, column 30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li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ul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&lt;div id="wpcr_respond_1"&gt;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Stray end tag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div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462, column 1; to line 462, column 6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ambria Math" w:eastAsia="Times New Roman" w:hAnsi="Cambria Math" w:cs="Cambria Math"/>
          <w:color w:val="222222"/>
          <w:sz w:val="20"/>
        </w:rPr>
        <w:t>↩↩↩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&lt;/div&gt;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&lt;foot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Quote </w:t>
      </w: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"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in</w:t>
      </w:r>
      <w:proofErr w:type="gram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attribute name. Probable cause: Matching quote missing somewhere earlier.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500, column 128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us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at &lt;a 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class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"</w:t>
      </w:r>
      <w:r w:rsidRPr="00D36019">
        <w:rPr>
          <w:rFonts w:ascii="Courier New" w:eastAsia="Times New Roman" w:hAnsi="Courier New" w:cs="Courier New"/>
          <w:color w:val="000000"/>
          <w:sz w:val="20"/>
        </w:rPr>
        <w:t>purple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" 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href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="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Quote </w:t>
      </w: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"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in</w:t>
      </w:r>
      <w:proofErr w:type="gram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attribute name. Probable cause: Matching quote missing somewhere earlier.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500, column 135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&lt;a 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class"purple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"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href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="mailto: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Attribute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class"purple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"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 is not </w:t>
      </w:r>
      <w:proofErr w:type="spell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serializable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as XML 1.0.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500, column 120; to line 500, column 169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ail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us at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class"purple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"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href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="mailto:info@drfelix.co.uk"&gt;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info@d</w:t>
      </w:r>
      <w:proofErr w:type="spellEnd"/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Attribute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class"purple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>"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not allowed on element </w:t>
      </w:r>
      <w:hyperlink r:id="rId8" w:anchor="the-a-element" w:history="1"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a</w:t>
        </w:r>
        <w:proofErr w:type="gramEnd"/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 at this point.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500, column 120; to line 500, column 169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ail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us at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class"purple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"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href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="mailto:info@drfelix.co.uk"&gt;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info@d</w:t>
      </w:r>
      <w:proofErr w:type="spellEnd"/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Attributes for element </w:t>
      </w:r>
      <w:hyperlink r:id="rId9" w:anchor="the-a-element" w:history="1"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a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0" w:anchor="global-attributes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Global attributes</w:t>
        </w:r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1" w:anchor="attr-hyperlink-href" w:history="1">
        <w:proofErr w:type="spellStart"/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href</w:t>
        </w:r>
        <w:proofErr w:type="spellEnd"/>
        <w:proofErr w:type="gramEnd"/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2" w:anchor="attr-hyperlink-target" w:history="1"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target</w:t>
        </w:r>
        <w:proofErr w:type="gramEnd"/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3" w:anchor="attr-hyperlink-download" w:history="1"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download</w:t>
        </w:r>
        <w:proofErr w:type="gramEnd"/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4" w:anchor="attr-hyperlink-rel" w:history="1">
        <w:proofErr w:type="spellStart"/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rel</w:t>
        </w:r>
        <w:proofErr w:type="spellEnd"/>
        <w:proofErr w:type="gramEnd"/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5" w:anchor="attr-hyperlink-hreflang" w:history="1">
        <w:proofErr w:type="spellStart"/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hreflang</w:t>
        </w:r>
        <w:proofErr w:type="spellEnd"/>
        <w:proofErr w:type="gramEnd"/>
      </w:hyperlink>
    </w:p>
    <w:p w:rsidR="00D36019" w:rsidRPr="00D36019" w:rsidRDefault="00D36019" w:rsidP="00D36019">
      <w:pPr>
        <w:shd w:val="clear" w:color="auto" w:fill="FFCCCC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16" w:anchor="attr-hyperlink-type" w:history="1">
        <w:proofErr w:type="gramStart"/>
        <w:r w:rsidRPr="00D36019">
          <w:rPr>
            <w:rFonts w:ascii="Courier New" w:eastAsia="Times New Roman" w:hAnsi="Courier New" w:cs="Courier New"/>
            <w:color w:val="0000FF"/>
            <w:sz w:val="20"/>
            <w:u w:val="single"/>
          </w:rPr>
          <w:t>type</w:t>
        </w:r>
        <w:proofErr w:type="gramEnd"/>
      </w:hyperlink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An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img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must have an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alt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attribute, except under certain conditions. For details, consult </w:t>
      </w:r>
      <w:hyperlink r:id="rId17" w:tooltip="About providing text alternatives for imag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guidance on providing text alternatives for images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30; to line 510, column 119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right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"&gt;&lt;p&gt;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img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src="https://drfelix.co.uk/wp-content/uploads/2014/11/LGO_Accept_MasterCard_min.png"&gt;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&lt;img s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An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img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must have an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alt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attribute, except under certain conditions. For details, consult </w:t>
      </w:r>
      <w:hyperlink r:id="rId18" w:tooltip="About providing text alternatives for imag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guidance on providing text alternatives for images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120; to line 510, column 218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lastRenderedPageBreak/>
        <w:t>_min.png"&gt;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img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src="https://drfelix.co.uk/wp-content/uploads/2014/11/LGO_Accept_Visa_Online_lightBG_min.png"&gt;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&lt;img s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An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img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must have an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alt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attribute, except under certain conditions. For details, consult </w:t>
      </w:r>
      <w:hyperlink r:id="rId19" w:tooltip="About providing text alternatives for imag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guidance on providing text alternatives for images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219; to line 510, column 305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_min.png"&gt;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img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src="https://drfelix.co.uk/wp-content/uploads/2014/11/LGO_Accept_Maestro_min.png"&gt;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&lt;/p&gt;&lt;p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Consecutive hyphens did not terminate a comment.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--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is not permitted inside a comment, but e.g.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- -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is.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510, column 379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DO NOT EDIT --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-</w:t>
      </w:r>
      <w:r w:rsidRPr="00D36019">
        <w:rPr>
          <w:rFonts w:ascii="Courier New" w:eastAsia="Times New Roman" w:hAnsi="Courier New" w:cs="Courier New"/>
          <w:color w:val="000000"/>
          <w:sz w:val="20"/>
        </w:rPr>
        <w:t>&gt;&lt;table width=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: The document is not </w:t>
      </w:r>
      <w:proofErr w:type="spell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mappable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to XML 1.0 due to two consecutive hyphens in a comment.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510, column 379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DO NOT EDIT --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-</w:t>
      </w:r>
      <w:r w:rsidRPr="00D36019">
        <w:rPr>
          <w:rFonts w:ascii="Courier New" w:eastAsia="Times New Roman" w:hAnsi="Courier New" w:cs="Courier New"/>
          <w:color w:val="000000"/>
          <w:sz w:val="20"/>
        </w:rPr>
        <w:t>&gt;&lt;table width=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width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on 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table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is obsolete. </w:t>
      </w:r>
      <w:hyperlink r:id="rId20" w:tooltip="About using CSS instead of presentational elements and attribut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Use CSS instead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381; to line 510, column 540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EDIT ---&gt;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&lt;table width=90 </w:t>
      </w:r>
      <w:proofErr w:type="gram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border=</w:t>
      </w:r>
      <w:proofErr w:type="gram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cellspacing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cellpadding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title="CLICK TO VERIFY: This site uses 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GlobalSign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SSL Certificate to secure your personal information." 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</w:t>
      </w: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tr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&gt;&lt;t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cellspacing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on 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table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is obsolete. </w:t>
      </w:r>
      <w:hyperlink r:id="rId21" w:tooltip="About using CSS instead of presentational elements and attribut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Use CSS instead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381; to line 510, column 540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EDIT ---&gt;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&lt;table width=90 </w:t>
      </w:r>
      <w:proofErr w:type="gram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border=</w:t>
      </w:r>
      <w:proofErr w:type="gram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cellspacing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cellpadding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title="CLICK TO VERIFY: This site uses 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GlobalSign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SSL Certificate to secure your personal information." 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</w:t>
      </w: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tr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&gt;&lt;t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cellpadding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on 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table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is obsolete. </w:t>
      </w:r>
      <w:hyperlink r:id="rId22" w:tooltip="About using CSS instead of presentational elements and attribut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Use CSS instead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381; to line 510, column 540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EDIT ---&gt;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&lt;table width=90 </w:t>
      </w:r>
      <w:proofErr w:type="gram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border=</w:t>
      </w:r>
      <w:proofErr w:type="gram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cellspacing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cellpadding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title="CLICK TO VERIFY: This site uses 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GlobalSign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SSL Certificate to secure your personal information." 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</w:t>
      </w: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tr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&gt;&lt;t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border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on 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table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is obsolete. </w:t>
      </w:r>
      <w:hyperlink r:id="rId23" w:tooltip="About using CSS instead of presentational elements and attributes." w:history="1">
        <w:r w:rsidRPr="00D3601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Use CSS instead</w:t>
        </w:r>
      </w:hyperlink>
      <w:r w:rsidRPr="00D36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381; to line 510, column 540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EDIT ---&gt;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&lt;table width=90 </w:t>
      </w:r>
      <w:proofErr w:type="gram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border=</w:t>
      </w:r>
      <w:proofErr w:type="gram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cellspacing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cellpadding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=0 title="CLICK TO VERIFY: This site uses a 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GlobalSign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SSL Certificate to secure your personal information." 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</w:t>
      </w: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tr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&gt;&lt;t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The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border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 is obsolete. Consider specifying </w:t>
      </w:r>
      <w:proofErr w:type="spellStart"/>
      <w:r w:rsidRPr="00D36019">
        <w:rPr>
          <w:rFonts w:ascii="Courier New" w:eastAsia="Times New Roman" w:hAnsi="Courier New" w:cs="Courier New"/>
          <w:color w:val="000000"/>
          <w:sz w:val="20"/>
        </w:rPr>
        <w:t>img</w:t>
      </w:r>
      <w:proofErr w:type="spellEnd"/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{ border</w:t>
      </w:r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: 0; }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in CSS instead.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510, column 700; to line 510, column 810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D36019">
        <w:rPr>
          <w:rFonts w:ascii="Courier New" w:eastAsia="Times New Roman" w:hAnsi="Courier New" w:cs="Courier New"/>
          <w:color w:val="000000"/>
          <w:sz w:val="20"/>
        </w:rPr>
        <w:t>nofollow</w:t>
      </w:r>
      <w:proofErr w:type="spellEnd"/>
      <w:proofErr w:type="gramEnd"/>
      <w:r w:rsidRPr="00D36019">
        <w:rPr>
          <w:rFonts w:ascii="Courier New" w:eastAsia="Times New Roman" w:hAnsi="Courier New" w:cs="Courier New"/>
          <w:color w:val="000000"/>
          <w:sz w:val="20"/>
        </w:rPr>
        <w:t>"&gt;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img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alt="SSL" border=0 id="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ss_img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" src="//seal.globalsign.com/SiteSeal/images/gmogs_image_90-35_en_white.png"&gt;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&lt;/a&gt;&lt;/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Consecutive hyphens did not terminate a comment.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--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is not permitted inside a comment, but e.g.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- -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is.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510, column 1013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DO NOT EDIT --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-</w:t>
      </w:r>
      <w:r w:rsidRPr="00D36019">
        <w:rPr>
          <w:rFonts w:ascii="Courier New" w:eastAsia="Times New Roman" w:hAnsi="Courier New" w:cs="Courier New"/>
          <w:color w:val="000000"/>
          <w:sz w:val="20"/>
        </w:rPr>
        <w:t>&gt;&lt;/p&gt;&lt;/div&gt;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: The document is not </w:t>
      </w:r>
      <w:proofErr w:type="spellStart"/>
      <w:r w:rsidRPr="00D36019">
        <w:rPr>
          <w:rFonts w:ascii="Arial" w:eastAsia="Times New Roman" w:hAnsi="Arial" w:cs="Arial"/>
          <w:color w:val="000000"/>
          <w:sz w:val="24"/>
          <w:szCs w:val="24"/>
        </w:rPr>
        <w:t>mappable</w:t>
      </w:r>
      <w:proofErr w:type="spellEnd"/>
      <w:r w:rsidRPr="00D36019">
        <w:rPr>
          <w:rFonts w:ascii="Arial" w:eastAsia="Times New Roman" w:hAnsi="Arial" w:cs="Arial"/>
          <w:color w:val="000000"/>
          <w:sz w:val="24"/>
          <w:szCs w:val="24"/>
        </w:rPr>
        <w:t xml:space="preserve"> to XML 1.0 due to two consecutive hyphens in a comment.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At line 510, column 1013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DO NOT EDIT --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-</w:t>
      </w:r>
      <w:r w:rsidRPr="00D36019">
        <w:rPr>
          <w:rFonts w:ascii="Courier New" w:eastAsia="Times New Roman" w:hAnsi="Courier New" w:cs="Courier New"/>
          <w:color w:val="000000"/>
          <w:sz w:val="20"/>
        </w:rPr>
        <w:t>&gt;&lt;/p&gt;&lt;/div&gt;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CC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No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p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element in scope but a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p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end tag seen.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lastRenderedPageBreak/>
        <w:t>From line 510, column 1015; to line 510, column 1018</w:t>
      </w:r>
    </w:p>
    <w:p w:rsidR="00D36019" w:rsidRPr="00D36019" w:rsidRDefault="00D36019" w:rsidP="00D36019">
      <w:pPr>
        <w:shd w:val="clear" w:color="auto" w:fill="FF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ourier New" w:eastAsia="Times New Roman" w:hAnsi="Courier New" w:cs="Courier New"/>
          <w:color w:val="000000"/>
          <w:sz w:val="20"/>
        </w:rPr>
        <w:t>EDIT ---&gt;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&lt;/p&gt;</w:t>
      </w:r>
      <w:r w:rsidRPr="00D36019">
        <w:rPr>
          <w:rFonts w:ascii="Courier New" w:eastAsia="Times New Roman" w:hAnsi="Courier New" w:cs="Courier New"/>
          <w:color w:val="000000"/>
          <w:sz w:val="20"/>
        </w:rPr>
        <w:t>&lt;/div&gt;</w:t>
      </w:r>
    </w:p>
    <w:p w:rsidR="00D36019" w:rsidRPr="00D36019" w:rsidRDefault="00D36019" w:rsidP="00D36019">
      <w:pPr>
        <w:numPr>
          <w:ilvl w:val="0"/>
          <w:numId w:val="4"/>
        </w:numPr>
        <w:shd w:val="clear" w:color="auto" w:fill="FFFFC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Warning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: Element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form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does not need a </w:t>
      </w:r>
      <w:r w:rsidRPr="00D36019">
        <w:rPr>
          <w:rFonts w:ascii="Courier New" w:eastAsia="Times New Roman" w:hAnsi="Courier New" w:cs="Courier New"/>
          <w:color w:val="000000"/>
          <w:sz w:val="20"/>
        </w:rPr>
        <w:t>role</w:t>
      </w:r>
      <w:r w:rsidRPr="00D36019">
        <w:rPr>
          <w:rFonts w:ascii="Arial" w:eastAsia="Times New Roman" w:hAnsi="Arial" w:cs="Arial"/>
          <w:color w:val="000000"/>
          <w:sz w:val="24"/>
          <w:szCs w:val="24"/>
        </w:rPr>
        <w:t> attribute.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Arial" w:eastAsia="Times New Roman" w:hAnsi="Arial" w:cs="Arial"/>
          <w:color w:val="000000"/>
          <w:sz w:val="24"/>
          <w:szCs w:val="24"/>
        </w:rPr>
        <w:t>From line 534, column 9; to line 534, column 98</w:t>
      </w:r>
    </w:p>
    <w:p w:rsidR="00D36019" w:rsidRPr="00D36019" w:rsidRDefault="00D36019" w:rsidP="00D3601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019">
        <w:rPr>
          <w:rFonts w:ascii="Cambria Math" w:eastAsia="Times New Roman" w:hAnsi="Cambria Math" w:cs="Cambria Math"/>
          <w:color w:val="222222"/>
          <w:sz w:val="20"/>
        </w:rPr>
        <w:t>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&lt;form action="https://www.drfelix.co.uk" id="</w:t>
      </w:r>
      <w:proofErr w:type="spellStart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responsiveSearch</w:t>
      </w:r>
      <w:proofErr w:type="spellEnd"/>
      <w:r w:rsidRPr="00D36019">
        <w:rPr>
          <w:rFonts w:ascii="Courier New" w:eastAsia="Times New Roman" w:hAnsi="Courier New" w:cs="Courier New"/>
          <w:b/>
          <w:bCs/>
          <w:color w:val="000000"/>
          <w:sz w:val="20"/>
        </w:rPr>
        <w:t>" method="get" role="search"&gt;</w:t>
      </w:r>
      <w:r w:rsidRPr="00D36019">
        <w:rPr>
          <w:rFonts w:ascii="Cambria Math" w:eastAsia="Times New Roman" w:hAnsi="Cambria Math" w:cs="Cambria Math"/>
          <w:color w:val="222222"/>
          <w:sz w:val="20"/>
        </w:rPr>
        <w:t>↩↩</w:t>
      </w:r>
      <w:r w:rsidRPr="00D36019">
        <w:rPr>
          <w:rFonts w:ascii="Courier New" w:eastAsia="Times New Roman" w:hAnsi="Courier New" w:cs="Courier New"/>
          <w:color w:val="000000"/>
          <w:sz w:val="20"/>
        </w:rPr>
        <w:t xml:space="preserve"> </w:t>
      </w:r>
    </w:p>
    <w:p w:rsidR="005331E6" w:rsidRDefault="005331E6"/>
    <w:sectPr w:rsidR="005331E6" w:rsidSect="0053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0B3"/>
    <w:multiLevelType w:val="multilevel"/>
    <w:tmpl w:val="F85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E3A66"/>
    <w:multiLevelType w:val="multilevel"/>
    <w:tmpl w:val="479E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6255"/>
    <w:multiLevelType w:val="multilevel"/>
    <w:tmpl w:val="9382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75D3B"/>
    <w:multiLevelType w:val="multilevel"/>
    <w:tmpl w:val="E650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19"/>
    <w:rsid w:val="005331E6"/>
    <w:rsid w:val="00D3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E6"/>
  </w:style>
  <w:style w:type="paragraph" w:styleId="Heading1">
    <w:name w:val="heading 1"/>
    <w:basedOn w:val="Normal"/>
    <w:link w:val="Heading1Char"/>
    <w:uiPriority w:val="9"/>
    <w:qFormat/>
    <w:rsid w:val="00D3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6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60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36019"/>
    <w:rPr>
      <w:color w:val="0000FF"/>
      <w:u w:val="single"/>
    </w:rPr>
  </w:style>
  <w:style w:type="paragraph" w:customStyle="1" w:styleId="disclaimer">
    <w:name w:val="disclaimer"/>
    <w:basedOn w:val="Normal"/>
    <w:rsid w:val="00D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60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6019"/>
    <w:rPr>
      <w:rFonts w:ascii="Arial" w:eastAsia="Times New Roman" w:hAnsi="Arial" w:cs="Arial"/>
      <w:vanish/>
      <w:sz w:val="16"/>
      <w:szCs w:val="16"/>
    </w:rPr>
  </w:style>
  <w:style w:type="paragraph" w:customStyle="1" w:styleId="checkboxes">
    <w:name w:val="checkboxes"/>
    <w:basedOn w:val="Normal"/>
    <w:rsid w:val="00D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6019"/>
  </w:style>
  <w:style w:type="character" w:customStyle="1" w:styleId="showwhat">
    <w:name w:val="showwhat"/>
    <w:basedOn w:val="DefaultParagraphFont"/>
    <w:rsid w:val="00D36019"/>
  </w:style>
  <w:style w:type="character" w:customStyle="1" w:styleId="useragent">
    <w:name w:val="useragent"/>
    <w:basedOn w:val="DefaultParagraphFont"/>
    <w:rsid w:val="00D36019"/>
  </w:style>
  <w:style w:type="paragraph" w:styleId="NormalWeb">
    <w:name w:val="Normal (Web)"/>
    <w:basedOn w:val="Normal"/>
    <w:uiPriority w:val="99"/>
    <w:semiHidden/>
    <w:unhideWhenUsed/>
    <w:rsid w:val="00D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60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6019"/>
    <w:rPr>
      <w:rFonts w:ascii="Arial" w:eastAsia="Times New Roman" w:hAnsi="Arial" w:cs="Arial"/>
      <w:vanish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D3601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36019"/>
    <w:rPr>
      <w:b/>
      <w:bCs/>
    </w:rPr>
  </w:style>
  <w:style w:type="paragraph" w:customStyle="1" w:styleId="location">
    <w:name w:val="location"/>
    <w:basedOn w:val="Normal"/>
    <w:rsid w:val="00D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-line">
    <w:name w:val="first-line"/>
    <w:basedOn w:val="DefaultParagraphFont"/>
    <w:rsid w:val="00D36019"/>
  </w:style>
  <w:style w:type="character" w:customStyle="1" w:styleId="first-col">
    <w:name w:val="first-col"/>
    <w:basedOn w:val="DefaultParagraphFont"/>
    <w:rsid w:val="00D36019"/>
  </w:style>
  <w:style w:type="character" w:customStyle="1" w:styleId="last-line">
    <w:name w:val="last-line"/>
    <w:basedOn w:val="DefaultParagraphFont"/>
    <w:rsid w:val="00D36019"/>
  </w:style>
  <w:style w:type="character" w:customStyle="1" w:styleId="last-col">
    <w:name w:val="last-col"/>
    <w:basedOn w:val="DefaultParagraphFont"/>
    <w:rsid w:val="00D36019"/>
  </w:style>
  <w:style w:type="paragraph" w:customStyle="1" w:styleId="extract">
    <w:name w:val="extract"/>
    <w:basedOn w:val="Normal"/>
    <w:rsid w:val="00D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">
    <w:name w:val="lf"/>
    <w:basedOn w:val="DefaultParagraphFont"/>
    <w:rsid w:val="00D36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538">
          <w:marLeft w:val="604"/>
          <w:marRight w:val="604"/>
          <w:marTop w:val="3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996">
          <w:marLeft w:val="0"/>
          <w:marRight w:val="604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html/wg/drafts/html/master/single-page.html" TargetMode="External"/><Relationship Id="rId13" Type="http://schemas.openxmlformats.org/officeDocument/2006/relationships/hyperlink" Target="http://www.w3.org/html/wg/drafts/html/master/single-page.html" TargetMode="External"/><Relationship Id="rId18" Type="http://schemas.openxmlformats.org/officeDocument/2006/relationships/hyperlink" Target="http://www.w3.org/wiki/HTML/Usage/TextAlternativ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whatwg.org/wiki/Presentational_elements_and_attributes" TargetMode="External"/><Relationship Id="rId7" Type="http://schemas.openxmlformats.org/officeDocument/2006/relationships/hyperlink" Target="https://www.w3.org/wiki/HTML/Usage/Headings/Missing" TargetMode="External"/><Relationship Id="rId12" Type="http://schemas.openxmlformats.org/officeDocument/2006/relationships/hyperlink" Target="http://www.w3.org/html/wg/drafts/html/master/single-page.html" TargetMode="External"/><Relationship Id="rId17" Type="http://schemas.openxmlformats.org/officeDocument/2006/relationships/hyperlink" Target="http://www.w3.org/wiki/HTML/Usage/TextAlternativ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3.org/html/wg/drafts/html/master/single-page.html" TargetMode="External"/><Relationship Id="rId20" Type="http://schemas.openxmlformats.org/officeDocument/2006/relationships/hyperlink" Target="http://wiki.whatwg.org/wiki/Presentational_elements_and_attribu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cchiato.com/unicode/nfc-faq" TargetMode="External"/><Relationship Id="rId11" Type="http://schemas.openxmlformats.org/officeDocument/2006/relationships/hyperlink" Target="http://www.w3.org/html/wg/drafts/html/master/single-pag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w3.org/html/wg/drafts/html/master/single-page.html" TargetMode="External"/><Relationship Id="rId15" Type="http://schemas.openxmlformats.org/officeDocument/2006/relationships/hyperlink" Target="http://www.w3.org/html/wg/drafts/html/master/single-page.html" TargetMode="External"/><Relationship Id="rId23" Type="http://schemas.openxmlformats.org/officeDocument/2006/relationships/hyperlink" Target="http://wiki.whatwg.org/wiki/Presentational_elements_and_attributes" TargetMode="External"/><Relationship Id="rId10" Type="http://schemas.openxmlformats.org/officeDocument/2006/relationships/hyperlink" Target="http://www.w3.org/html/wg/drafts/html/master/single-page.html" TargetMode="External"/><Relationship Id="rId19" Type="http://schemas.openxmlformats.org/officeDocument/2006/relationships/hyperlink" Target="http://www.w3.org/wiki/HTML/Usage/TextAlternat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/html/wg/drafts/html/master/single-page.html" TargetMode="External"/><Relationship Id="rId14" Type="http://schemas.openxmlformats.org/officeDocument/2006/relationships/hyperlink" Target="http://www.w3.org/html/wg/drafts/html/master/single-page.html" TargetMode="External"/><Relationship Id="rId22" Type="http://schemas.openxmlformats.org/officeDocument/2006/relationships/hyperlink" Target="http://wiki.whatwg.org/wiki/Presentational_elements_and_attrib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2015-08-06T12:19:00Z</dcterms:created>
  <dcterms:modified xsi:type="dcterms:W3CDTF">2015-08-06T12:22:00Z</dcterms:modified>
</cp:coreProperties>
</file>